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after="0" w:before="480" w:line="240" w:lineRule="auto"/>
        <w:jc w:val="center"/>
        <w:rPr>
          <w:rFonts w:ascii="Calibri" w:cs="Calibri" w:eastAsia="Calibri" w:hAnsi="Calibri"/>
          <w:b w:val="1"/>
          <w:color w:val="6aa84f"/>
          <w:sz w:val="36"/>
          <w:szCs w:val="36"/>
        </w:rPr>
      </w:pPr>
      <w:bookmarkStart w:colFirst="0" w:colLast="0" w:name="_heading=h.gjdgxs" w:id="0"/>
      <w:bookmarkEnd w:id="0"/>
      <w:r w:rsidDel="00000000" w:rsidR="00000000" w:rsidRPr="00000000">
        <w:rPr>
          <w:rFonts w:ascii="Calibri" w:cs="Calibri" w:eastAsia="Calibri" w:hAnsi="Calibri"/>
          <w:b w:val="1"/>
          <w:sz w:val="34"/>
          <w:szCs w:val="34"/>
          <w:rtl w:val="0"/>
        </w:rPr>
        <w:t xml:space="preserve">Cartes atouts en réseau</w:t>
      </w:r>
      <w:r w:rsidDel="00000000" w:rsidR="00000000" w:rsidRPr="00000000">
        <w:rPr>
          <w:rtl w:val="0"/>
        </w:rPr>
      </w:r>
    </w:p>
    <w:p w:rsidR="00000000" w:rsidDel="00000000" w:rsidP="00000000" w:rsidRDefault="00000000" w:rsidRPr="00000000" w14:paraId="00000002">
      <w:pPr>
        <w:pStyle w:val="Heading1"/>
        <w:spacing w:after="0" w:before="240" w:line="240" w:lineRule="auto"/>
        <w:jc w:val="center"/>
        <w:rPr>
          <w:rFonts w:ascii="Calibri" w:cs="Calibri" w:eastAsia="Calibri" w:hAnsi="Calibri"/>
          <w:b w:val="1"/>
          <w:color w:val="674ea7"/>
          <w:sz w:val="24"/>
          <w:szCs w:val="24"/>
        </w:rPr>
      </w:pPr>
      <w:r w:rsidDel="00000000" w:rsidR="00000000" w:rsidRPr="00000000">
        <w:rPr>
          <w:rFonts w:ascii="Calibri" w:cs="Calibri" w:eastAsia="Calibri" w:hAnsi="Calibri"/>
          <w:b w:val="1"/>
          <w:color w:val="6aa84f"/>
          <w:sz w:val="36"/>
          <w:szCs w:val="36"/>
        </w:rPr>
        <w:drawing>
          <wp:anchor allowOverlap="1" behindDoc="1" distB="0" distT="0" distL="0" distR="0" hidden="0" layoutInCell="1" locked="0" relativeHeight="0" simplePos="0">
            <wp:simplePos x="0" y="0"/>
            <wp:positionH relativeFrom="page">
              <wp:posOffset>5789254</wp:posOffset>
            </wp:positionH>
            <wp:positionV relativeFrom="page">
              <wp:posOffset>190500</wp:posOffset>
            </wp:positionV>
            <wp:extent cx="1098952" cy="669125"/>
            <wp:effectExtent b="0" l="0" r="0" t="0"/>
            <wp:wrapNone/>
            <wp:docPr id="13"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1098952" cy="669125"/>
                    </a:xfrm>
                    <a:prstGeom prst="rect"/>
                    <a:ln/>
                  </pic:spPr>
                </pic:pic>
              </a:graphicData>
            </a:graphic>
          </wp:anchor>
        </w:drawing>
      </w:r>
      <w:r w:rsidDel="00000000" w:rsidR="00000000" w:rsidRPr="00000000">
        <w:rPr>
          <w:rFonts w:ascii="Calibri" w:cs="Calibri" w:eastAsia="Calibri" w:hAnsi="Calibri"/>
          <w:b w:val="1"/>
          <w:color w:val="674ea7"/>
          <w:sz w:val="32"/>
          <w:szCs w:val="32"/>
          <w:rtl w:val="0"/>
        </w:rPr>
        <w:t xml:space="preserve">COSP : Atouts en situation de transition</w:t>
      </w:r>
      <w:r w:rsidDel="00000000" w:rsidR="00000000" w:rsidRPr="00000000">
        <w:rPr>
          <w:rtl w:val="0"/>
        </w:rPr>
      </w:r>
    </w:p>
    <w:p w:rsidR="00000000" w:rsidDel="00000000" w:rsidP="00000000" w:rsidRDefault="00000000" w:rsidRPr="00000000" w14:paraId="00000003">
      <w:pPr>
        <w:keepNext w:val="1"/>
        <w:keepLines w:val="1"/>
        <w:spacing w:before="240" w:line="259" w:lineRule="auto"/>
        <w:jc w:val="center"/>
        <w:rPr>
          <w:rFonts w:ascii="Calibri" w:cs="Calibri" w:eastAsia="Calibri" w:hAnsi="Calibri"/>
          <w:b w:val="1"/>
          <w:color w:val="6aa84f"/>
          <w:sz w:val="18"/>
          <w:szCs w:val="18"/>
        </w:rPr>
      </w:pPr>
      <w:r w:rsidDel="00000000" w:rsidR="00000000" w:rsidRPr="00000000">
        <w:rPr>
          <w:rFonts w:ascii="Calibri" w:cs="Calibri" w:eastAsia="Calibri" w:hAnsi="Calibri"/>
          <w:b w:val="1"/>
          <w:color w:val="674ea7"/>
          <w:rtl w:val="0"/>
        </w:rPr>
        <w:t xml:space="preserve">Sélectionner des caractéristiques personnelles qui lui seront utiles pour se préparer au passage du primaire vers le secondaire</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Activité préparatoire</w:t>
      </w:r>
    </w:p>
    <w:p w:rsidR="00000000" w:rsidDel="00000000" w:rsidP="00000000" w:rsidRDefault="00000000" w:rsidRPr="00000000" w14:paraId="00000006">
      <w:pPr>
        <w:numPr>
          <w:ilvl w:val="0"/>
          <w:numId w:val="3"/>
        </w:numPr>
        <w:spacing w:after="240" w:before="240" w:lineRule="auto"/>
        <w:ind w:left="720" w:hanging="360"/>
        <w:rPr/>
      </w:pPr>
      <w:r w:rsidDel="00000000" w:rsidR="00000000" w:rsidRPr="00000000">
        <w:rPr>
          <w:rtl w:val="0"/>
        </w:rPr>
        <w:t xml:space="preserve">Selon toi, que signifie la stratégie d’apprentissage </w:t>
      </w:r>
      <w:r w:rsidDel="00000000" w:rsidR="00000000" w:rsidRPr="00000000">
        <w:rPr>
          <w:i w:val="1"/>
          <w:rtl w:val="0"/>
        </w:rPr>
        <w:t xml:space="preserve">Sélectionner</w:t>
      </w:r>
      <w:r w:rsidDel="00000000" w:rsidR="00000000" w:rsidRPr="00000000">
        <w:rPr>
          <w:rtl w:val="0"/>
        </w:rPr>
        <w:t xml:space="preserve"> ?</w:t>
      </w:r>
    </w:p>
    <w:p w:rsidR="00000000" w:rsidDel="00000000" w:rsidP="00000000" w:rsidRDefault="00000000" w:rsidRPr="00000000" w14:paraId="00000007">
      <w:pPr>
        <w:spacing w:after="240" w:before="240" w:lineRule="auto"/>
        <w:ind w:left="72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8">
      <w:pPr>
        <w:spacing w:after="240" w:before="240" w:lineRule="auto"/>
        <w:ind w:left="720" w:firstLine="0"/>
        <w:rPr/>
      </w:pPr>
      <w:r w:rsidDel="00000000" w:rsidR="00000000" w:rsidRPr="00000000">
        <w:rPr>
          <w:rtl w:val="0"/>
        </w:rPr>
        <w:t xml:space="preserve">Bonifie ta réponse à la suite de la discussion en classe.</w:t>
      </w:r>
    </w:p>
    <w:p w:rsidR="00000000" w:rsidDel="00000000" w:rsidP="00000000" w:rsidRDefault="00000000" w:rsidRPr="00000000" w14:paraId="00000009">
      <w:pPr>
        <w:spacing w:after="240" w:before="240" w:lineRule="auto"/>
        <w:ind w:left="72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A">
      <w:pPr>
        <w:numPr>
          <w:ilvl w:val="0"/>
          <w:numId w:val="3"/>
        </w:numPr>
        <w:spacing w:after="240" w:before="240" w:lineRule="auto"/>
        <w:ind w:left="720" w:hanging="360"/>
        <w:rPr/>
      </w:pPr>
      <w:r w:rsidDel="00000000" w:rsidR="00000000" w:rsidRPr="00000000">
        <w:rPr>
          <w:rtl w:val="0"/>
        </w:rPr>
        <w:t xml:space="preserve">Selon toi, qu’est-ce qu’une transition scolaire ?</w:t>
      </w:r>
    </w:p>
    <w:p w:rsidR="00000000" w:rsidDel="00000000" w:rsidP="00000000" w:rsidRDefault="00000000" w:rsidRPr="00000000" w14:paraId="0000000B">
      <w:pPr>
        <w:spacing w:after="240" w:before="240" w:lineRule="auto"/>
        <w:ind w:left="72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C">
      <w:pPr>
        <w:numPr>
          <w:ilvl w:val="0"/>
          <w:numId w:val="3"/>
        </w:numPr>
        <w:spacing w:after="240" w:before="240" w:lineRule="auto"/>
        <w:ind w:left="720" w:hanging="360"/>
        <w:rPr/>
      </w:pPr>
      <w:r w:rsidDel="00000000" w:rsidR="00000000" w:rsidRPr="00000000">
        <w:rPr>
          <w:rtl w:val="0"/>
        </w:rPr>
        <w:t xml:space="preserve">Selon toi, qu’est-ce qu’un atout ?</w:t>
      </w:r>
    </w:p>
    <w:p w:rsidR="00000000" w:rsidDel="00000000" w:rsidP="00000000" w:rsidRDefault="00000000" w:rsidRPr="00000000" w14:paraId="0000000D">
      <w:pPr>
        <w:spacing w:after="240" w:before="240" w:lineRule="auto"/>
        <w:ind w:left="72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E">
      <w:pPr>
        <w:numPr>
          <w:ilvl w:val="0"/>
          <w:numId w:val="3"/>
        </w:numPr>
        <w:spacing w:after="240" w:before="240" w:lineRule="auto"/>
        <w:ind w:left="720" w:hanging="360"/>
        <w:rPr/>
      </w:pPr>
      <w:r w:rsidDel="00000000" w:rsidR="00000000" w:rsidRPr="00000000">
        <w:rPr>
          <w:rtl w:val="0"/>
        </w:rPr>
        <w:t xml:space="preserve">À la suite du remue-méninge, inscris les atouts qui facilitent la transition du primaire vers le secondaire qui ont été nommés par les élèves de ta classe.</w:t>
      </w:r>
    </w:p>
    <w:p w:rsidR="00000000" w:rsidDel="00000000" w:rsidP="00000000" w:rsidRDefault="00000000" w:rsidRPr="00000000" w14:paraId="0000000F">
      <w:pPr>
        <w:spacing w:after="240" w:before="240" w:lineRule="auto"/>
        <w:ind w:left="72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0">
      <w:pPr>
        <w:spacing w:after="240" w:before="240" w:lineRule="auto"/>
        <w:ind w:left="720" w:firstLine="0"/>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drawing>
          <wp:anchor allowOverlap="1" behindDoc="0" distB="19050" distT="19050" distL="19050" distR="19050" hidden="0" layoutInCell="1" locked="0" relativeHeight="0" simplePos="0">
            <wp:simplePos x="0" y="0"/>
            <wp:positionH relativeFrom="page">
              <wp:posOffset>2374533</wp:posOffset>
            </wp:positionH>
            <wp:positionV relativeFrom="page">
              <wp:posOffset>8744667</wp:posOffset>
            </wp:positionV>
            <wp:extent cx="1606387" cy="895126"/>
            <wp:effectExtent b="0" l="0" r="0" t="0"/>
            <wp:wrapNone/>
            <wp:docPr id="1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06387" cy="895126"/>
                    </a:xfrm>
                    <a:prstGeom prst="rect"/>
                    <a:ln/>
                  </pic:spPr>
                </pic:pic>
              </a:graphicData>
            </a:graphic>
          </wp:anchor>
        </w:drawing>
      </w:r>
      <w:r w:rsidDel="00000000" w:rsidR="00000000" w:rsidRPr="00000000">
        <w:rPr/>
        <w:drawing>
          <wp:anchor allowOverlap="1" behindDoc="0" distB="19050" distT="19050" distL="19050" distR="19050" hidden="0" layoutInCell="1" locked="0" relativeHeight="0" simplePos="0">
            <wp:simplePos x="0" y="0"/>
            <wp:positionH relativeFrom="page">
              <wp:posOffset>4217629</wp:posOffset>
            </wp:positionH>
            <wp:positionV relativeFrom="page">
              <wp:posOffset>8820338</wp:posOffset>
            </wp:positionV>
            <wp:extent cx="858675" cy="830751"/>
            <wp:effectExtent b="0" l="0" r="0" t="0"/>
            <wp:wrapNone/>
            <wp:docPr id="1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58675" cy="830751"/>
                    </a:xfrm>
                    <a:prstGeom prst="rect"/>
                    <a:ln/>
                  </pic:spPr>
                </pic:pic>
              </a:graphicData>
            </a:graphic>
          </wp:anchor>
        </w:drawing>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sz w:val="26"/>
          <w:szCs w:val="26"/>
        </w:rPr>
      </w:pPr>
      <w:r w:rsidDel="00000000" w:rsidR="00000000" w:rsidRPr="00000000">
        <w:br w:type="page"/>
      </w:r>
      <w:r w:rsidDel="00000000" w:rsidR="00000000" w:rsidRPr="00000000">
        <w:rPr>
          <w:b w:val="1"/>
          <w:sz w:val="26"/>
          <w:szCs w:val="26"/>
          <w:rtl w:val="0"/>
        </w:rPr>
        <w:t xml:space="preserve">Rencontre virtuelle : </w:t>
      </w:r>
      <w:sdt>
        <w:sdtPr>
          <w:tag w:val="goog_rdk_0"/>
        </w:sdtPr>
        <w:sdtContent>
          <w:commentRangeStart w:id="0"/>
        </w:sdtContent>
      </w:sdt>
      <w:r w:rsidDel="00000000" w:rsidR="00000000" w:rsidRPr="00000000">
        <w:rPr>
          <w:b w:val="1"/>
          <w:sz w:val="26"/>
          <w:szCs w:val="26"/>
          <w:rtl w:val="0"/>
        </w:rPr>
        <w:t xml:space="preserve">Le</w:t>
      </w:r>
      <w:commentRangeEnd w:id="0"/>
      <w:r w:rsidDel="00000000" w:rsidR="00000000" w:rsidRPr="00000000">
        <w:commentReference w:id="0"/>
      </w:r>
      <w:r w:rsidDel="00000000" w:rsidR="00000000" w:rsidRPr="00000000">
        <w:rPr>
          <w:b w:val="1"/>
          <w:sz w:val="26"/>
          <w:szCs w:val="26"/>
          <w:rtl w:val="0"/>
        </w:rPr>
        <w:t xml:space="preserve"> lundi 13 mai - 13h15</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numPr>
          <w:ilvl w:val="0"/>
          <w:numId w:val="4"/>
        </w:numPr>
        <w:ind w:left="720" w:hanging="360"/>
        <w:rPr/>
      </w:pPr>
      <w:r w:rsidDel="00000000" w:rsidR="00000000" w:rsidRPr="00000000">
        <w:rPr>
          <w:rtl w:val="0"/>
        </w:rPr>
        <w:t xml:space="preserve">Quels sont </w:t>
      </w:r>
      <w:r w:rsidDel="00000000" w:rsidR="00000000" w:rsidRPr="00000000">
        <w:rPr>
          <w:b w:val="1"/>
          <w:rtl w:val="0"/>
        </w:rPr>
        <w:t xml:space="preserve">tes</w:t>
      </w:r>
      <w:r w:rsidDel="00000000" w:rsidR="00000000" w:rsidRPr="00000000">
        <w:rPr>
          <w:rtl w:val="0"/>
        </w:rPr>
        <w:t xml:space="preserve"> atouts afin de faciliter ta transition du primaire vers le secondaire ?</w:t>
      </w:r>
    </w:p>
    <w:p w:rsidR="00000000" w:rsidDel="00000000" w:rsidP="00000000" w:rsidRDefault="00000000" w:rsidRPr="00000000" w14:paraId="00000016">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4939468</wp:posOffset>
            </wp:positionH>
            <wp:positionV relativeFrom="page">
              <wp:posOffset>4275305</wp:posOffset>
            </wp:positionV>
            <wp:extent cx="438721" cy="466725"/>
            <wp:effectExtent b="0" l="0" r="0" t="0"/>
            <wp:wrapNone/>
            <wp:docPr id="1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38721" cy="466725"/>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1974987</wp:posOffset>
            </wp:positionH>
            <wp:positionV relativeFrom="page">
              <wp:posOffset>4275305</wp:posOffset>
            </wp:positionV>
            <wp:extent cx="447675" cy="463383"/>
            <wp:effectExtent b="0" l="0" r="0" t="0"/>
            <wp:wrapNone/>
            <wp:docPr id="1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47675" cy="463383"/>
                    </a:xfrm>
                    <a:prstGeom prst="rect"/>
                    <a:ln/>
                  </pic:spPr>
                </pic:pic>
              </a:graphicData>
            </a:graphic>
          </wp:anchor>
        </w:drawing>
      </w:r>
      <w:r w:rsidDel="00000000" w:rsidR="00000000" w:rsidRPr="00000000">
        <w:rPr>
          <w:rtl w:val="0"/>
        </w:rPr>
      </w:r>
    </w:p>
    <w:tbl>
      <w:tblPr>
        <w:tblStyle w:val="Table1"/>
        <w:tblW w:w="9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8"/>
        <w:gridCol w:w="4668"/>
        <w:tblGridChange w:id="0">
          <w:tblGrid>
            <w:gridCol w:w="4668"/>
            <w:gridCol w:w="4668"/>
          </w:tblGrid>
        </w:tblGridChange>
      </w:tblGrid>
      <w:tr>
        <w:trPr>
          <w:cantSplit w:val="0"/>
          <w:tblHeader w:val="0"/>
        </w:trPr>
        <w:tc>
          <w:tcPr>
            <w:shd w:fill="d9d2e9"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Atouts reçus de la personne enseignante</w:t>
            </w:r>
          </w:p>
        </w:tc>
        <w:tc>
          <w:tcPr>
            <w:shd w:fill="d9d2e9"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Autres atouts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6">
            <w:pPr>
              <w:widowControl w:val="0"/>
              <w:spacing w:line="240" w:lineRule="auto"/>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numPr>
          <w:ilvl w:val="0"/>
          <w:numId w:val="4"/>
        </w:numPr>
        <w:ind w:left="720" w:hanging="360"/>
        <w:rPr/>
      </w:pPr>
      <w:r w:rsidDel="00000000" w:rsidR="00000000" w:rsidRPr="00000000">
        <w:rPr>
          <w:rtl w:val="0"/>
        </w:rPr>
        <w:t xml:space="preserve">Lis la mise en situation suivante : </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ab/>
      </w:r>
    </w:p>
    <w:tbl>
      <w:tblPr>
        <w:tblStyle w:val="Table2"/>
        <w:tblW w:w="9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6"/>
        <w:tblGridChange w:id="0">
          <w:tblGrid>
            <w:gridCol w:w="933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Ludovic dit qu’il sait se débrouiller, qu’il parle à tout le monde, et il pense que son esprit sportif lui sera aussi utile, car il a l’intention de s’inscrire dans l’équipe de football de sa prochaine école. Il n’a pas peur de se perdre dans l’école secondaire, mais si cela arrivait, il ne serait pas gêné de poser des questions aux personnes qu’il croise. De plus, son engagement dans les sports fait en sorte qu’il a des amis qui fréquentent déjà l’école secondaire. Il voudrait par contre apprendre à mieux s’organiser, car il dit en riant qu’au secondaire, la gestion de son casier risque de poser des difficultés.</w:t>
            </w:r>
          </w:p>
        </w:tc>
      </w:tr>
    </w:tbl>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
        </w:numPr>
        <w:ind w:left="1440" w:hanging="360"/>
        <w:rPr/>
      </w:pPr>
      <w:r w:rsidDel="00000000" w:rsidR="00000000" w:rsidRPr="00000000">
        <w:rPr>
          <w:rtl w:val="0"/>
        </w:rPr>
        <w:t xml:space="preserve">Souligne les atouts que possède Ludovic.</w:t>
      </w:r>
    </w:p>
    <w:p w:rsidR="00000000" w:rsidDel="00000000" w:rsidP="00000000" w:rsidRDefault="00000000" w:rsidRPr="00000000" w14:paraId="0000003E">
      <w:pPr>
        <w:numPr>
          <w:ilvl w:val="0"/>
          <w:numId w:val="2"/>
        </w:numPr>
        <w:ind w:left="1440" w:hanging="360"/>
        <w:rPr/>
      </w:pPr>
      <w:r w:rsidDel="00000000" w:rsidR="00000000" w:rsidRPr="00000000">
        <w:rPr>
          <w:rtl w:val="0"/>
        </w:rPr>
        <w:t xml:space="preserve">Encercle-le ou les atouts qu’il devrait améliorer.</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ind w:left="283" w:firstLine="0"/>
        <w:rPr/>
      </w:pPr>
      <w:r w:rsidDel="00000000" w:rsidR="00000000" w:rsidRPr="00000000">
        <w:rPr>
          <w:rtl w:val="0"/>
        </w:rPr>
        <w:t xml:space="preserve">  3. Fais le même exercice avec cette mise en situation :</w:t>
      </w:r>
    </w:p>
    <w:p w:rsidR="00000000" w:rsidDel="00000000" w:rsidP="00000000" w:rsidRDefault="00000000" w:rsidRPr="00000000" w14:paraId="00000042">
      <w:pPr>
        <w:rPr/>
      </w:pPr>
      <w:r w:rsidDel="00000000" w:rsidR="00000000" w:rsidRPr="00000000">
        <w:rPr>
          <w:rtl w:val="0"/>
        </w:rPr>
      </w:r>
    </w:p>
    <w:tbl>
      <w:tblPr>
        <w:tblStyle w:val="Table3"/>
        <w:tblW w:w="933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6"/>
        <w:tblGridChange w:id="0">
          <w:tblGrid>
            <w:gridCol w:w="933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rPr/>
            </w:pPr>
            <w:r w:rsidDel="00000000" w:rsidR="00000000" w:rsidRPr="00000000">
              <w:rPr>
                <w:rFonts w:ascii="Calibri" w:cs="Calibri" w:eastAsia="Calibri" w:hAnsi="Calibri"/>
                <w:rtl w:val="0"/>
              </w:rPr>
              <w:t xml:space="preserve">Daphnée dit qu’elle aime aller à l’école et apprendre et que sa capacité à faire des efforts l’aidera à continuer de progresser au secondaire. Elle a assisté à des activités culturelles dans l’école secondaire, elle a un bon sens de l’orientation et elle sait déjà où se trouvent différents locaux, comme la cafétéria, la médiathèque, etc. Elle est par contre inquiète, car la plupart de ses amies iront dans une autre école secondaire et, pour elle, se faire de nouveaux amis, c’est difficile.</w:t>
            </w: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6">
      <w:pPr>
        <w:rPr>
          <w:b w:val="1"/>
          <w:sz w:val="26"/>
          <w:szCs w:val="26"/>
        </w:rPr>
      </w:pPr>
      <w:r w:rsidDel="00000000" w:rsidR="00000000" w:rsidRPr="00000000">
        <w:rPr>
          <w:b w:val="1"/>
          <w:sz w:val="26"/>
          <w:szCs w:val="26"/>
          <w:rtl w:val="0"/>
        </w:rPr>
        <w:t xml:space="preserve">Activité de réinvestissement</w:t>
      </w:r>
    </w:p>
    <w:p w:rsidR="00000000" w:rsidDel="00000000" w:rsidP="00000000" w:rsidRDefault="00000000" w:rsidRPr="00000000" w14:paraId="00000047">
      <w:pPr>
        <w:numPr>
          <w:ilvl w:val="0"/>
          <w:numId w:val="1"/>
        </w:numPr>
        <w:ind w:left="720" w:hanging="360"/>
        <w:rPr/>
      </w:pPr>
      <w:r w:rsidDel="00000000" w:rsidR="00000000" w:rsidRPr="00000000">
        <w:rPr>
          <w:rtl w:val="0"/>
        </w:rPr>
        <w:t xml:space="preserve">C’est le moment de sélectionner ! Note d’abord les atouts que tu trouves importants pour faciliter la transition du primaire vers le secondaire, puis, colorie en vert les atouts que tu possèdes et en jaune ceux qui sont à développer d’ici à la fin de l’année scolaire.</w:t>
      </w:r>
    </w:p>
    <w:p w:rsidR="00000000" w:rsidDel="00000000" w:rsidP="00000000" w:rsidRDefault="00000000" w:rsidRPr="00000000" w14:paraId="00000048">
      <w:pPr>
        <w:ind w:left="72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407148</wp:posOffset>
            </wp:positionH>
            <wp:positionV relativeFrom="paragraph">
              <wp:posOffset>8255</wp:posOffset>
            </wp:positionV>
            <wp:extent cx="5114063" cy="5738681"/>
            <wp:effectExtent b="0" l="0" r="0" t="0"/>
            <wp:wrapNone/>
            <wp:docPr id="16"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114063" cy="5738681"/>
                    </a:xfrm>
                    <a:prstGeom prst="rect"/>
                    <a:ln/>
                  </pic:spPr>
                </pic:pic>
              </a:graphicData>
            </a:graphic>
          </wp:anchor>
        </w:drawing>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ind w:right="-449"/>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1"/>
        </w:numPr>
        <w:ind w:left="720" w:hanging="360"/>
        <w:rPr/>
      </w:pPr>
      <w:r w:rsidDel="00000000" w:rsidR="00000000" w:rsidRPr="00000000">
        <w:rPr>
          <w:rtl w:val="0"/>
        </w:rPr>
        <w:t xml:space="preserve">Que sais-tu maintenant, que tu ne savais pas avant de vivre ce COSP ?</w:t>
      </w:r>
    </w:p>
    <w:p w:rsidR="00000000" w:rsidDel="00000000" w:rsidP="00000000" w:rsidRDefault="00000000" w:rsidRPr="00000000" w14:paraId="00000069">
      <w:pPr>
        <w:ind w:left="720" w:firstLine="0"/>
        <w:rPr/>
      </w:pPr>
      <w:r w:rsidDel="00000000" w:rsidR="00000000" w:rsidRPr="00000000">
        <w:rPr>
          <w:rtl w:val="0"/>
        </w:rPr>
        <w:t xml:space="preserve">____________________________________________________________________________________________________________________________________________</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numPr>
          <w:ilvl w:val="0"/>
          <w:numId w:val="1"/>
        </w:numPr>
        <w:ind w:left="720" w:hanging="360"/>
        <w:rPr/>
      </w:pPr>
      <w:r w:rsidDel="00000000" w:rsidR="00000000" w:rsidRPr="00000000">
        <w:rPr>
          <w:rtl w:val="0"/>
        </w:rPr>
        <w:t xml:space="preserve">Comment ces apprentissages ont été utiles pour apprivoiser l’école secondaire ?</w:t>
      </w:r>
    </w:p>
    <w:p w:rsidR="00000000" w:rsidDel="00000000" w:rsidP="00000000" w:rsidRDefault="00000000" w:rsidRPr="00000000" w14:paraId="0000006C">
      <w:pPr>
        <w:ind w:left="720" w:firstLine="0"/>
        <w:rPr/>
      </w:pPr>
      <w:r w:rsidDel="00000000" w:rsidR="00000000" w:rsidRPr="00000000">
        <w:rPr>
          <w:rtl w:val="0"/>
        </w:rPr>
        <w:t xml:space="preserve">____________________________________________________________________________________________________________________________________________</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1"/>
        </w:numPr>
        <w:ind w:left="720" w:hanging="360"/>
        <w:rPr/>
      </w:pPr>
      <w:r w:rsidDel="00000000" w:rsidR="00000000" w:rsidRPr="00000000">
        <w:rPr>
          <w:rtl w:val="0"/>
        </w:rPr>
        <w:t xml:space="preserve">Comment pourrais-tu utiliser la stratégie d’apprentissage </w:t>
      </w:r>
      <w:r w:rsidDel="00000000" w:rsidR="00000000" w:rsidRPr="00000000">
        <w:rPr>
          <w:i w:val="1"/>
          <w:rtl w:val="0"/>
        </w:rPr>
        <w:t xml:space="preserve">Sélectionner </w:t>
      </w:r>
      <w:r w:rsidDel="00000000" w:rsidR="00000000" w:rsidRPr="00000000">
        <w:rPr>
          <w:rtl w:val="0"/>
        </w:rPr>
        <w:t xml:space="preserve">dans d’autres situations ?</w:t>
      </w:r>
    </w:p>
    <w:p w:rsidR="00000000" w:rsidDel="00000000" w:rsidP="00000000" w:rsidRDefault="00000000" w:rsidRPr="00000000" w14:paraId="0000006F">
      <w:pPr>
        <w:ind w:left="720" w:firstLine="0"/>
        <w:rPr/>
      </w:pPr>
      <w:r w:rsidDel="00000000" w:rsidR="00000000" w:rsidRPr="00000000">
        <w:rPr>
          <w:rtl w:val="0"/>
        </w:rPr>
        <w:t xml:space="preserve">____________________________________________________________________________________________________________________________________________</w:t>
      </w:r>
    </w:p>
    <w:sectPr>
      <w:headerReference r:id="rId15" w:type="default"/>
      <w:pgSz w:h="16834" w:w="11909" w:orient="portrait"/>
      <w:pgMar w:bottom="1276" w:top="1440" w:left="1133" w:right="1440" w:header="566" w:footer="566"/>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sabelle.blais@education.gouv.qc.ca" w:id="0" w:date="2024-05-09T16:10:36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Laissons-nous la date?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pPr>
    <w:r w:rsidDel="00000000" w:rsidR="00000000" w:rsidRPr="00000000">
      <w:rPr>
        <w:rtl w:val="0"/>
      </w:rPr>
      <w:t xml:space="preserve">Nom de l’élève : 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31723D"/>
    <w:rPr>
      <w:b w:val="1"/>
      <w:bCs w:val="1"/>
    </w:rPr>
  </w:style>
  <w:style w:type="character" w:styleId="CommentSubjectChar" w:customStyle="1">
    <w:name w:val="Comment Subject Char"/>
    <w:basedOn w:val="CommentTextChar"/>
    <w:link w:val="CommentSubject"/>
    <w:uiPriority w:val="99"/>
    <w:semiHidden w:val="1"/>
    <w:rsid w:val="0031723D"/>
    <w:rPr>
      <w:b w:val="1"/>
      <w:bCs w:val="1"/>
      <w:sz w:val="20"/>
      <w:szCs w:val="20"/>
    </w:rPr>
  </w:style>
  <w:style w:type="paragraph" w:styleId="Header">
    <w:name w:val="header"/>
    <w:basedOn w:val="Normal"/>
    <w:link w:val="HeaderChar"/>
    <w:uiPriority w:val="99"/>
    <w:unhideWhenUsed w:val="1"/>
    <w:rsid w:val="00106816"/>
    <w:pPr>
      <w:tabs>
        <w:tab w:val="center" w:pos="4680"/>
        <w:tab w:val="right" w:pos="9360"/>
      </w:tabs>
      <w:spacing w:line="240" w:lineRule="auto"/>
    </w:pPr>
  </w:style>
  <w:style w:type="character" w:styleId="HeaderChar" w:customStyle="1">
    <w:name w:val="Header Char"/>
    <w:basedOn w:val="DefaultParagraphFont"/>
    <w:link w:val="Header"/>
    <w:uiPriority w:val="99"/>
    <w:rsid w:val="00106816"/>
  </w:style>
  <w:style w:type="paragraph" w:styleId="Footer">
    <w:name w:val="footer"/>
    <w:basedOn w:val="Normal"/>
    <w:link w:val="FooterChar"/>
    <w:uiPriority w:val="99"/>
    <w:unhideWhenUsed w:val="1"/>
    <w:rsid w:val="00106816"/>
    <w:pPr>
      <w:tabs>
        <w:tab w:val="center" w:pos="4680"/>
        <w:tab w:val="right" w:pos="9360"/>
      </w:tabs>
      <w:spacing w:line="240" w:lineRule="auto"/>
    </w:pPr>
  </w:style>
  <w:style w:type="character" w:styleId="FooterChar" w:customStyle="1">
    <w:name w:val="Footer Char"/>
    <w:basedOn w:val="DefaultParagraphFont"/>
    <w:link w:val="Footer"/>
    <w:uiPriority w:val="99"/>
    <w:rsid w:val="00106816"/>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6.png"/><Relationship Id="rId15" Type="http://schemas.openxmlformats.org/officeDocument/2006/relationships/header" Target="header1.xml"/><Relationship Id="rId14"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mTa7sr89xTIT3hG8ZcReO+k5Aw==">CgMxLjAaJwoBMBIiCiAIBCocCgtBQUFCTVNUV3FaZxAIGgtBQUFCTVNUV3FaZyKKAgoLQUFBQk1TVFdxWmcS2gEKC0FBQUJNU1RXcVpnEgtBQUFCTVNUV3FaZxojCgl0ZXh0L2h0bWwSFkxhaXNzb25zLW5vdXMgbGEgZGF0ZT8iJAoKdGV4dC9wbGFpbhIWTGFpc3NvbnMtbm91cyBsYSBkYXRlPyobIhUxMDc4MzcyNzg4NDEzNDU2MjQ5MTEoADgAMLPd+/D1MTiz3fvw9TFKEAoKdGV4dC9wbGFpbhICTGVaDHhqcncyeGJ0Yzljd3ICIAB4AJoBBggAEAAYAKoBGBIWTGFpc3NvbnMtbm91cyBsYSBkYXRlPxiz3fvw9TEgs9378PUxQhBraXgueHo1cjcwdGtsNmxwMghoLmdqZGd4czgAciExUDY5RlpYaVdQQ1pNS3I2MTB6V2ZCZHBvRDdybEtXR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2023-06-03T02:40:00.0000000Z</dcterms:created>
  <dc:creator>Sandy Roy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0x010100170BED8EBC8708498ECF6D2AF371C0E3</vt:lpwstr>
  </property>
  <property fmtid="{D5CDD505-2E9C-101B-9397-08002B2CF9AE}" pid="3" name="MediaServiceImageTags">
    <vt:lpwstr/>
  </property>
</Properties>
</file>